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8" w:rsidRPr="00593C4F" w:rsidRDefault="009B3344" w:rsidP="00593C4F">
      <w:pPr>
        <w:pStyle w:val="Heading1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Toc413247374"/>
      <w:r w:rsidRPr="00593C4F">
        <w:rPr>
          <w:rFonts w:ascii="Times New Roman" w:hAnsi="Times New Roman" w:cs="Times New Roman"/>
          <w:color w:val="000000"/>
          <w:sz w:val="24"/>
          <w:szCs w:val="24"/>
        </w:rPr>
        <w:t xml:space="preserve">Appendix B. Sample </w:t>
      </w:r>
      <w:r w:rsidRPr="00593C4F">
        <w:rPr>
          <w:rFonts w:ascii="Times New Roman" w:hAnsi="Times New Roman" w:cs="Times New Roman"/>
          <w:bCs w:val="0"/>
          <w:color w:val="000000"/>
          <w:sz w:val="24"/>
          <w:szCs w:val="24"/>
        </w:rPr>
        <w:t>Maintenance Management Plan</w:t>
      </w:r>
      <w:bookmarkEnd w:id="0"/>
    </w:p>
    <w:p w:rsidR="00676E68" w:rsidRDefault="00676E68" w:rsidP="00676E6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188" w:type="dxa"/>
        <w:jc w:val="center"/>
        <w:tblInd w:w="-1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038"/>
        <w:gridCol w:w="402"/>
        <w:gridCol w:w="486"/>
        <w:gridCol w:w="504"/>
        <w:gridCol w:w="1368"/>
        <w:gridCol w:w="6"/>
        <w:gridCol w:w="2367"/>
        <w:gridCol w:w="17"/>
      </w:tblGrid>
      <w:tr w:rsidR="00676E68" w:rsidRPr="00B72362" w:rsidTr="00676E68">
        <w:trPr>
          <w:gridAfter w:val="1"/>
          <w:wAfter w:w="17" w:type="dxa"/>
          <w:cantSplit/>
          <w:trHeight w:val="640"/>
          <w:tblHeader/>
          <w:jc w:val="center"/>
        </w:trPr>
        <w:tc>
          <w:tcPr>
            <w:tcW w:w="9171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76E68" w:rsidRPr="00C72646" w:rsidRDefault="00676E68" w:rsidP="00676E68">
            <w:pPr>
              <w:pStyle w:val="Heading2"/>
              <w:jc w:val="center"/>
              <w:outlineLvl w:val="1"/>
              <w:rPr>
                <w:rFonts w:ascii="Tahoma" w:hAnsi="Tahoma" w:cs="Tahoma"/>
                <w:b w:val="0"/>
                <w:color w:val="auto"/>
                <w:sz w:val="32"/>
                <w:szCs w:val="32"/>
              </w:rPr>
            </w:pPr>
            <w:bookmarkStart w:id="1" w:name="_Toc405982129"/>
            <w:bookmarkStart w:id="2" w:name="_Toc413247375"/>
            <w:r w:rsidRPr="00C72646">
              <w:rPr>
                <w:rFonts w:ascii="Tahoma" w:hAnsi="Tahoma" w:cs="Tahoma"/>
                <w:b w:val="0"/>
                <w:color w:val="auto"/>
                <w:sz w:val="32"/>
                <w:szCs w:val="32"/>
              </w:rPr>
              <w:t>City of Toledo Stormwater Credit Program</w:t>
            </w:r>
            <w:bookmarkEnd w:id="1"/>
            <w:bookmarkEnd w:id="2"/>
          </w:p>
          <w:p w:rsidR="00676E68" w:rsidRPr="009B1874" w:rsidRDefault="00676E68" w:rsidP="00676E68">
            <w:pPr>
              <w:jc w:val="center"/>
            </w:pPr>
            <w:r w:rsidRPr="00C72646">
              <w:rPr>
                <w:rFonts w:ascii="Tahoma" w:hAnsi="Tahoma" w:cs="Tahoma"/>
                <w:sz w:val="32"/>
                <w:szCs w:val="32"/>
              </w:rPr>
              <w:t xml:space="preserve">Maintenance Management </w:t>
            </w:r>
            <w:r>
              <w:rPr>
                <w:rFonts w:ascii="Tahoma" w:hAnsi="Tahoma" w:cs="Tahoma"/>
                <w:sz w:val="32"/>
                <w:szCs w:val="32"/>
              </w:rPr>
              <w:t>Plan</w:t>
            </w:r>
          </w:p>
        </w:tc>
      </w:tr>
      <w:tr w:rsidR="00676E68" w:rsidRPr="00B72362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E6E6E6"/>
            <w:vAlign w:val="center"/>
          </w:tcPr>
          <w:p w:rsidR="00676E68" w:rsidRPr="00B72362" w:rsidRDefault="00B33201" w:rsidP="00676E68">
            <w:pPr>
              <w:pStyle w:val="SectionHeading"/>
            </w:pPr>
            <w:r>
              <w:t>Owner</w:t>
            </w:r>
            <w:r w:rsidR="00676E68" w:rsidRPr="00B72362">
              <w:t xml:space="preserve"> Information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Date</w:t>
            </w:r>
            <w:r w:rsidR="00DC28D2">
              <w:rPr>
                <w:rFonts w:ascii="Tahoma" w:hAnsi="Tahoma" w:cs="Tahoma"/>
                <w:sz w:val="16"/>
                <w:szCs w:val="16"/>
              </w:rPr>
              <w:t>: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1/1/201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Company Name:</w:t>
            </w:r>
            <w:r w:rsidR="00DC28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ABC Company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auto"/>
            <w:vAlign w:val="center"/>
          </w:tcPr>
          <w:p w:rsidR="00676E68" w:rsidRPr="00676E68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Contact Name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5430" w:type="dxa"/>
            <w:gridSpan w:val="4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Email:</w:t>
            </w:r>
          </w:p>
        </w:tc>
        <w:tc>
          <w:tcPr>
            <w:tcW w:w="3741" w:type="dxa"/>
            <w:gridSpan w:val="3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Mailing address: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4440" w:type="dxa"/>
            <w:gridSpan w:val="2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Stormwater/Water Account Number: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E6E6E6"/>
            <w:vAlign w:val="center"/>
          </w:tcPr>
          <w:p w:rsidR="00676E68" w:rsidRPr="00C72646" w:rsidRDefault="00676E68" w:rsidP="00676E68">
            <w:pPr>
              <w:pStyle w:val="SectionHeading"/>
              <w:rPr>
                <w:rFonts w:cs="Tahoma"/>
              </w:rPr>
            </w:pPr>
            <w:r w:rsidRPr="00C72646">
              <w:rPr>
                <w:rFonts w:cs="Tahoma"/>
              </w:rPr>
              <w:t>site Information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9171" w:type="dxa"/>
            <w:gridSpan w:val="7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Name: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 xml:space="preserve">ABC </w:t>
            </w:r>
            <w:r w:rsidR="00F2290D">
              <w:rPr>
                <w:rFonts w:ascii="Tahoma" w:hAnsi="Tahoma" w:cs="Tahoma"/>
                <w:i/>
                <w:sz w:val="16"/>
                <w:szCs w:val="16"/>
              </w:rPr>
              <w:t>Building</w:t>
            </w: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6804" w:type="dxa"/>
            <w:gridSpan w:val="6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Property address:</w:t>
            </w:r>
            <w:r w:rsidR="00DC28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10 Elm St.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E68" w:rsidRPr="00C72646" w:rsidTr="00676E68">
        <w:trPr>
          <w:gridAfter w:val="1"/>
          <w:wAfter w:w="17" w:type="dxa"/>
          <w:cantSplit/>
          <w:trHeight w:val="255"/>
          <w:jc w:val="center"/>
        </w:trPr>
        <w:tc>
          <w:tcPr>
            <w:tcW w:w="4038" w:type="dxa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City:</w:t>
            </w:r>
          </w:p>
        </w:tc>
        <w:tc>
          <w:tcPr>
            <w:tcW w:w="2760" w:type="dxa"/>
            <w:gridSpan w:val="4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State: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676E68" w:rsidRPr="00C72646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ZIP Code:</w:t>
            </w:r>
          </w:p>
        </w:tc>
      </w:tr>
      <w:tr w:rsidR="00676E68" w:rsidRPr="00C72646" w:rsidTr="00676E68">
        <w:trPr>
          <w:cantSplit/>
          <w:trHeight w:val="255"/>
          <w:jc w:val="center"/>
        </w:trPr>
        <w:tc>
          <w:tcPr>
            <w:tcW w:w="4926" w:type="dxa"/>
            <w:gridSpan w:val="3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Current ERUs:</w:t>
            </w:r>
            <w:r w:rsidR="00DC28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262" w:type="dxa"/>
            <w:gridSpan w:val="5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Current Credit (%):</w:t>
            </w:r>
            <w:r w:rsidR="00DC28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50%</w:t>
            </w:r>
          </w:p>
        </w:tc>
      </w:tr>
      <w:tr w:rsidR="00676E68" w:rsidRPr="00C72646" w:rsidTr="00676E68">
        <w:trPr>
          <w:cantSplit/>
          <w:trHeight w:val="692"/>
          <w:jc w:val="center"/>
        </w:trPr>
        <w:tc>
          <w:tcPr>
            <w:tcW w:w="4926" w:type="dxa"/>
            <w:gridSpan w:val="3"/>
            <w:shd w:val="clear" w:color="auto" w:fill="auto"/>
            <w:vAlign w:val="center"/>
          </w:tcPr>
          <w:p w:rsidR="00676E68" w:rsidRPr="00DC28D2" w:rsidRDefault="00676E68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Total Area of Property (Square Fee):</w:t>
            </w:r>
            <w:r w:rsidR="00DC28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C28D2">
              <w:rPr>
                <w:rFonts w:ascii="Tahoma" w:hAnsi="Tahoma" w:cs="Tahoma"/>
                <w:i/>
                <w:sz w:val="16"/>
                <w:szCs w:val="16"/>
              </w:rPr>
              <w:t>20,000</w:t>
            </w:r>
          </w:p>
        </w:tc>
        <w:tc>
          <w:tcPr>
            <w:tcW w:w="4262" w:type="dxa"/>
            <w:gridSpan w:val="5"/>
          </w:tcPr>
          <w:p w:rsidR="00676E68" w:rsidRDefault="00676E68" w:rsidP="00676E68">
            <w:pPr>
              <w:rPr>
                <w:rFonts w:ascii="Tahoma" w:hAnsi="Tahoma" w:cs="Tahoma"/>
                <w:sz w:val="16"/>
                <w:szCs w:val="16"/>
              </w:rPr>
            </w:pPr>
            <w:r w:rsidRPr="00C72646">
              <w:rPr>
                <w:rFonts w:ascii="Tahoma" w:hAnsi="Tahoma" w:cs="Tahoma"/>
                <w:sz w:val="16"/>
                <w:szCs w:val="16"/>
              </w:rPr>
              <w:t>Total Impervious Area of Property (Square Feet):</w:t>
            </w:r>
          </w:p>
          <w:p w:rsidR="00DC28D2" w:rsidRDefault="00DC28D2" w:rsidP="00676E6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28D2" w:rsidRPr="00DC28D2" w:rsidRDefault="00DC28D2" w:rsidP="00676E68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12,500</w:t>
            </w:r>
          </w:p>
        </w:tc>
      </w:tr>
    </w:tbl>
    <w:p w:rsidR="00676E68" w:rsidRDefault="00676E68" w:rsidP="00676E68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6E68" w:rsidRPr="00F2290D" w:rsidRDefault="00676E68" w:rsidP="00676E6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Description </w:t>
      </w:r>
      <w:r w:rsidR="00B003E5"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and operation </w:t>
      </w:r>
      <w:r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stormwater management practice currently receiving credit (attach photographs</w:t>
      </w:r>
      <w:r w:rsid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diagrams</w:t>
      </w:r>
      <w:r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):</w:t>
      </w:r>
    </w:p>
    <w:p w:rsidR="00676E68" w:rsidRPr="005102B3" w:rsidRDefault="005102B3" w:rsidP="00676E68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Extended detention stormwater basin,</w:t>
      </w:r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with permanent pool </w:t>
      </w:r>
      <w:proofErr w:type="spellStart"/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>forebay</w:t>
      </w:r>
      <w:proofErr w:type="spellEnd"/>
      <w:r w:rsidR="001B4331">
        <w:rPr>
          <w:rFonts w:ascii="Times New Roman" w:hAnsi="Times New Roman" w:cs="Times New Roman"/>
          <w:bCs/>
          <w:i/>
          <w:color w:val="000000"/>
          <w:sz w:val="20"/>
          <w:szCs w:val="20"/>
        </w:rPr>
        <w:t>, grass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sides and bottom, </w:t>
      </w:r>
      <w:r w:rsidR="00B003E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12” inlet pipe,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6” perforated underdrain, outlet manhole wit</w:t>
      </w:r>
      <w:r w:rsidR="00B003E5">
        <w:rPr>
          <w:rFonts w:ascii="Times New Roman" w:hAnsi="Times New Roman" w:cs="Times New Roman"/>
          <w:bCs/>
          <w:i/>
          <w:color w:val="000000"/>
          <w:sz w:val="20"/>
          <w:szCs w:val="20"/>
        </w:rPr>
        <w:t>h 4” orifice and overflow grate, and 12” outlet pipe.</w:t>
      </w:r>
      <w:proofErr w:type="gramEnd"/>
    </w:p>
    <w:p w:rsidR="00676E68" w:rsidRPr="00DC28D2" w:rsidRDefault="00B003E5" w:rsidP="00676E68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B003E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All stormwater run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off from site, including rooftop and parking lot flows to basin, either overland or through 12” storm sewer from parking lot catch basin.  </w:t>
      </w:r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Flow from the 12” inlet enters the </w:t>
      </w:r>
      <w:proofErr w:type="spellStart"/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>forebay</w:t>
      </w:r>
      <w:proofErr w:type="spellEnd"/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where debris and silt is supposed to be trapped before overflowing into the larger basin.  </w:t>
      </w:r>
      <w:r w:rsidR="003F7FCA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The first flush (3/4” of rain) will fill the bottom of the basin before </w:t>
      </w:r>
      <w:r w:rsidR="00F070D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reaching the 4” </w:t>
      </w:r>
      <w:r w:rsidR="001B4331">
        <w:rPr>
          <w:rFonts w:ascii="Times New Roman" w:hAnsi="Times New Roman" w:cs="Times New Roman"/>
          <w:bCs/>
          <w:i/>
          <w:color w:val="000000"/>
          <w:sz w:val="20"/>
          <w:szCs w:val="20"/>
        </w:rPr>
        <w:t>orifice into</w:t>
      </w:r>
      <w:r w:rsidR="00DE34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the outlet manhole.  </w:t>
      </w:r>
      <w:r w:rsidR="00DC28D2">
        <w:rPr>
          <w:rFonts w:ascii="Times New Roman" w:hAnsi="Times New Roman" w:cs="Times New Roman"/>
          <w:bCs/>
          <w:i/>
          <w:color w:val="000000"/>
          <w:sz w:val="20"/>
          <w:szCs w:val="20"/>
        </w:rPr>
        <w:t>The basin will continue to fill to the 25-year level before overflowing into the outlet catch basin.  Flow from the outlet catch basin is through a 12” sewer to the City main sewer.</w:t>
      </w:r>
    </w:p>
    <w:p w:rsidR="00F2290D" w:rsidRDefault="00F2290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76E68" w:rsidRDefault="00676E68" w:rsidP="00676E6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4299"/>
        <w:gridCol w:w="1049"/>
        <w:gridCol w:w="1372"/>
        <w:gridCol w:w="1488"/>
        <w:gridCol w:w="1152"/>
      </w:tblGrid>
      <w:tr w:rsidR="00676E68" w:rsidTr="00676E68">
        <w:trPr>
          <w:trHeight w:val="701"/>
        </w:trPr>
        <w:tc>
          <w:tcPr>
            <w:tcW w:w="4299" w:type="dxa"/>
          </w:tcPr>
          <w:p w:rsidR="00676E68" w:rsidRDefault="00676E68" w:rsidP="00676E68">
            <w:r>
              <w:t>Credit Option Practices</w:t>
            </w:r>
          </w:p>
        </w:tc>
        <w:tc>
          <w:tcPr>
            <w:tcW w:w="1049" w:type="dxa"/>
          </w:tcPr>
          <w:p w:rsidR="00676E68" w:rsidRDefault="00676E68" w:rsidP="00676E68">
            <w:r>
              <w:t>Available Credit</w:t>
            </w:r>
          </w:p>
        </w:tc>
        <w:tc>
          <w:tcPr>
            <w:tcW w:w="1372" w:type="dxa"/>
          </w:tcPr>
          <w:p w:rsidR="00676E68" w:rsidRDefault="00676E68" w:rsidP="00676E68">
            <w:r>
              <w:t>Impervious Area Tributary to Practice (Square Feet)</w:t>
            </w:r>
          </w:p>
        </w:tc>
        <w:tc>
          <w:tcPr>
            <w:tcW w:w="1488" w:type="dxa"/>
          </w:tcPr>
          <w:p w:rsidR="00676E68" w:rsidRDefault="00676E68" w:rsidP="00676E68">
            <w:r>
              <w:t>Percent of Property Impervious Area Tributary to Practice (%)</w:t>
            </w:r>
          </w:p>
        </w:tc>
        <w:tc>
          <w:tcPr>
            <w:tcW w:w="1152" w:type="dxa"/>
          </w:tcPr>
          <w:p w:rsidR="00676E68" w:rsidRDefault="00676E68" w:rsidP="00676E68">
            <w:r>
              <w:t>Total Credit for Practice</w:t>
            </w:r>
          </w:p>
          <w:p w:rsidR="00676E68" w:rsidRDefault="00676E68" w:rsidP="00676E68">
            <w:r>
              <w:t>(%)</w:t>
            </w:r>
          </w:p>
        </w:tc>
      </w:tr>
      <w:tr w:rsidR="00676E68" w:rsidRPr="00B307D3" w:rsidTr="00676E68">
        <w:trPr>
          <w:trHeight w:val="29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Detention/Retention</w:t>
            </w:r>
            <w:r w:rsidRPr="008372C9">
              <w:rPr>
                <w:rFonts w:cs="Tahoma"/>
                <w:color w:val="000000"/>
              </w:rPr>
              <w:tab/>
            </w:r>
            <w:r w:rsidRPr="008372C9">
              <w:rPr>
                <w:rFonts w:cs="Tahoma"/>
                <w:color w:val="000000"/>
              </w:rPr>
              <w:tab/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 w:rsidRPr="00B307D3"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676E68" w:rsidRPr="00DC28D2" w:rsidRDefault="00DC28D2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12,500</w:t>
            </w:r>
          </w:p>
        </w:tc>
        <w:tc>
          <w:tcPr>
            <w:tcW w:w="1488" w:type="dxa"/>
          </w:tcPr>
          <w:p w:rsidR="00676E68" w:rsidRPr="00DC28D2" w:rsidRDefault="00DC28D2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100%</w:t>
            </w:r>
          </w:p>
        </w:tc>
        <w:tc>
          <w:tcPr>
            <w:tcW w:w="1152" w:type="dxa"/>
          </w:tcPr>
          <w:p w:rsidR="00676E68" w:rsidRPr="00B40831" w:rsidRDefault="00B40831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30%</w:t>
            </w: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Swales/Bioswales/</w:t>
            </w:r>
            <w:proofErr w:type="spellStart"/>
            <w:r w:rsidRPr="008372C9">
              <w:rPr>
                <w:rFonts w:cs="Tahoma"/>
                <w:color w:val="000000"/>
              </w:rPr>
              <w:t>Bioretention</w:t>
            </w:r>
            <w:proofErr w:type="spellEnd"/>
            <w:r w:rsidRPr="008372C9">
              <w:rPr>
                <w:rFonts w:cs="Tahoma"/>
                <w:color w:val="000000"/>
              </w:rPr>
              <w:t xml:space="preserve"> Cells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29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proofErr w:type="spellStart"/>
            <w:r w:rsidRPr="008372C9">
              <w:rPr>
                <w:rFonts w:cs="Tahoma"/>
                <w:color w:val="000000"/>
              </w:rPr>
              <w:t>Wetpond</w:t>
            </w:r>
            <w:proofErr w:type="spellEnd"/>
            <w:r w:rsidRPr="008372C9">
              <w:rPr>
                <w:rFonts w:cs="Tahoma"/>
                <w:color w:val="000000"/>
              </w:rPr>
              <w:t xml:space="preserve"> &amp; Extended Detention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676E68" w:rsidRPr="00DC28D2" w:rsidRDefault="00DC28D2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12,500</w:t>
            </w:r>
          </w:p>
        </w:tc>
        <w:tc>
          <w:tcPr>
            <w:tcW w:w="1488" w:type="dxa"/>
          </w:tcPr>
          <w:p w:rsidR="00676E68" w:rsidRPr="00B307D3" w:rsidRDefault="00DC28D2" w:rsidP="00676E68">
            <w:pPr>
              <w:rPr>
                <w:rFonts w:cs="Tahoma"/>
              </w:rPr>
            </w:pPr>
            <w:r>
              <w:rPr>
                <w:rFonts w:cs="Tahoma"/>
                <w:i/>
              </w:rPr>
              <w:t>100%</w:t>
            </w:r>
          </w:p>
        </w:tc>
        <w:tc>
          <w:tcPr>
            <w:tcW w:w="1152" w:type="dxa"/>
          </w:tcPr>
          <w:p w:rsidR="00676E68" w:rsidRPr="00B40831" w:rsidRDefault="00B40831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30%</w:t>
            </w: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Riparian Setback/Forested Buffer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bCs/>
                <w:color w:val="000000"/>
              </w:rPr>
              <w:t xml:space="preserve"> </w:t>
            </w:r>
            <w:r w:rsidRPr="008372C9">
              <w:rPr>
                <w:rFonts w:cs="Tahoma"/>
                <w:bCs/>
                <w:color w:val="000000"/>
              </w:rPr>
              <w:t>Grass Filter Strip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20%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29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Direct Discharge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Industrial NPDES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Open-Channel Maintenance</w:t>
            </w:r>
          </w:p>
        </w:tc>
        <w:tc>
          <w:tcPr>
            <w:tcW w:w="1049" w:type="dxa"/>
          </w:tcPr>
          <w:p w:rsidR="00676E68" w:rsidRPr="00B307D3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30%</w:t>
            </w:r>
          </w:p>
        </w:tc>
        <w:tc>
          <w:tcPr>
            <w:tcW w:w="137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      Additional Credit for Priority Area</w:t>
            </w:r>
          </w:p>
        </w:tc>
        <w:tc>
          <w:tcPr>
            <w:tcW w:w="1049" w:type="dxa"/>
          </w:tcPr>
          <w:p w:rsidR="00676E68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10%</w:t>
            </w:r>
          </w:p>
        </w:tc>
        <w:tc>
          <w:tcPr>
            <w:tcW w:w="1372" w:type="dxa"/>
          </w:tcPr>
          <w:p w:rsidR="00676E68" w:rsidRDefault="00676E68" w:rsidP="00676E68">
            <w:pPr>
              <w:rPr>
                <w:rFonts w:cs="Tahoma"/>
              </w:rPr>
            </w:pPr>
          </w:p>
        </w:tc>
        <w:tc>
          <w:tcPr>
            <w:tcW w:w="1488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  <w:tc>
          <w:tcPr>
            <w:tcW w:w="1152" w:type="dxa"/>
          </w:tcPr>
          <w:p w:rsidR="00676E68" w:rsidRPr="00B307D3" w:rsidRDefault="00676E68" w:rsidP="00676E68">
            <w:pPr>
              <w:rPr>
                <w:rFonts w:cs="Tahoma"/>
              </w:rPr>
            </w:pPr>
          </w:p>
        </w:tc>
      </w:tr>
      <w:tr w:rsidR="00676E68" w:rsidRPr="00B307D3" w:rsidTr="00676E68">
        <w:trPr>
          <w:trHeight w:val="244"/>
        </w:trPr>
        <w:tc>
          <w:tcPr>
            <w:tcW w:w="4299" w:type="dxa"/>
          </w:tcPr>
          <w:p w:rsidR="00676E68" w:rsidRPr="008372C9" w:rsidRDefault="00676E68" w:rsidP="00676E68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  <w:r w:rsidRPr="008372C9">
              <w:rPr>
                <w:rFonts w:cs="Tahoma"/>
                <w:color w:val="000000"/>
              </w:rPr>
              <w:t>Total Credit for Property</w:t>
            </w:r>
          </w:p>
        </w:tc>
        <w:tc>
          <w:tcPr>
            <w:tcW w:w="1049" w:type="dxa"/>
          </w:tcPr>
          <w:p w:rsidR="00676E68" w:rsidRDefault="00676E68" w:rsidP="00676E68">
            <w:pPr>
              <w:rPr>
                <w:rFonts w:cs="Tahoma"/>
              </w:rPr>
            </w:pPr>
            <w:r>
              <w:rPr>
                <w:rFonts w:cs="Tahoma"/>
              </w:rPr>
              <w:t>50%</w:t>
            </w:r>
          </w:p>
        </w:tc>
        <w:tc>
          <w:tcPr>
            <w:tcW w:w="1372" w:type="dxa"/>
          </w:tcPr>
          <w:p w:rsidR="00676E68" w:rsidRPr="00B307D3" w:rsidRDefault="00B40831" w:rsidP="00676E68">
            <w:pPr>
              <w:rPr>
                <w:rFonts w:cs="Tahoma"/>
              </w:rPr>
            </w:pPr>
            <w:r>
              <w:rPr>
                <w:rFonts w:cs="Tahoma"/>
              </w:rPr>
              <w:t>-----------------</w:t>
            </w:r>
          </w:p>
        </w:tc>
        <w:tc>
          <w:tcPr>
            <w:tcW w:w="1488" w:type="dxa"/>
          </w:tcPr>
          <w:p w:rsidR="00676E68" w:rsidRPr="00B307D3" w:rsidRDefault="00B40831" w:rsidP="00676E68">
            <w:pPr>
              <w:rPr>
                <w:rFonts w:cs="Tahoma"/>
              </w:rPr>
            </w:pPr>
            <w:r>
              <w:rPr>
                <w:rFonts w:cs="Tahoma"/>
              </w:rPr>
              <w:t>------------------</w:t>
            </w:r>
          </w:p>
        </w:tc>
        <w:tc>
          <w:tcPr>
            <w:tcW w:w="1152" w:type="dxa"/>
          </w:tcPr>
          <w:p w:rsidR="00676E68" w:rsidRPr="00B40831" w:rsidRDefault="00B40831" w:rsidP="00676E68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50%</w:t>
            </w:r>
          </w:p>
        </w:tc>
      </w:tr>
    </w:tbl>
    <w:p w:rsidR="00676E68" w:rsidRPr="00FA6D03" w:rsidRDefault="00676E68" w:rsidP="00676E68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6E68" w:rsidRPr="00F2290D" w:rsidRDefault="00676E68" w:rsidP="00676E6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Required Maintenance Activities: </w:t>
      </w:r>
    </w:p>
    <w:p w:rsidR="002F5C2B" w:rsidRDefault="002F5C2B" w:rsidP="00676E6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Debris removal – clean litter and debris from basin on a m</w:t>
      </w:r>
      <w:r w:rsidR="001B4331">
        <w:rPr>
          <w:rFonts w:ascii="Times New Roman" w:hAnsi="Times New Roman" w:cs="Times New Roman"/>
          <w:i/>
          <w:color w:val="000000"/>
          <w:sz w:val="20"/>
          <w:szCs w:val="20"/>
        </w:rPr>
        <w:t>onthly basis.</w:t>
      </w:r>
      <w:proofErr w:type="gramEnd"/>
    </w:p>
    <w:p w:rsidR="00B40831" w:rsidRDefault="00B40831" w:rsidP="00676E6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Mowing –</w:t>
      </w:r>
      <w:r w:rsidR="00BA2E4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mow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sides and bottom of basin as needed in growing season to keep grass below 6” long.  </w:t>
      </w:r>
      <w:proofErr w:type="spellStart"/>
      <w:r w:rsidR="002F5C2B">
        <w:rPr>
          <w:rFonts w:ascii="Times New Roman" w:hAnsi="Times New Roman" w:cs="Times New Roman"/>
          <w:i/>
          <w:color w:val="000000"/>
          <w:sz w:val="20"/>
          <w:szCs w:val="20"/>
        </w:rPr>
        <w:t>Forebay</w:t>
      </w:r>
      <w:proofErr w:type="spellEnd"/>
      <w:r w:rsidR="002F5C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area may be mowed less frequently when conditions allow.</w:t>
      </w:r>
    </w:p>
    <w:p w:rsidR="002F5C2B" w:rsidRPr="00B40831" w:rsidRDefault="002F5C2B" w:rsidP="00676E6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Check and clean outlet structure – at least twice a year, and after storms exceeding 1.0” </w:t>
      </w:r>
      <w:r w:rsidR="00BA2E4F">
        <w:rPr>
          <w:rFonts w:ascii="Times New Roman" w:hAnsi="Times New Roman" w:cs="Times New Roman"/>
          <w:i/>
          <w:color w:val="000000"/>
          <w:sz w:val="20"/>
          <w:szCs w:val="20"/>
        </w:rPr>
        <w:t>check the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outlet manhole for debris and remove any debris.  Pay particular attention to the orifice in the outlet structure which will be prone to plugging.  </w:t>
      </w:r>
    </w:p>
    <w:p w:rsidR="005102B3" w:rsidRPr="00F2290D" w:rsidRDefault="001B4331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Sediment removal – every two years remove built up sediment from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forebay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area and bottom of basin.</w:t>
      </w:r>
    </w:p>
    <w:p w:rsidR="00F2290D" w:rsidRDefault="00F2290D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B003E5" w:rsidRPr="00F2290D" w:rsidRDefault="00676E68" w:rsidP="00676E6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290D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Maintenance Records:</w:t>
      </w:r>
    </w:p>
    <w:p w:rsidR="002B0F3D" w:rsidRDefault="002B0F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3201" w:rsidTr="00B33201">
        <w:tc>
          <w:tcPr>
            <w:tcW w:w="9576" w:type="dxa"/>
            <w:gridSpan w:val="3"/>
          </w:tcPr>
          <w:p w:rsidR="00B33201" w:rsidRPr="00F2290D" w:rsidRDefault="00B33201">
            <w:pPr>
              <w:rPr>
                <w:bCs/>
                <w:color w:val="000000"/>
              </w:rPr>
            </w:pPr>
            <w:r w:rsidRPr="00F2290D">
              <w:rPr>
                <w:bCs/>
                <w:color w:val="000000"/>
              </w:rPr>
              <w:t xml:space="preserve">Enter Date of </w:t>
            </w:r>
            <w:r w:rsidR="005102B3" w:rsidRPr="00F2290D">
              <w:rPr>
                <w:bCs/>
                <w:color w:val="000000"/>
              </w:rPr>
              <w:t>Maintenance Activity and Initial Below Each Activity</w:t>
            </w:r>
          </w:p>
        </w:tc>
      </w:tr>
      <w:tr w:rsidR="00B33201" w:rsidTr="00B33201">
        <w:tc>
          <w:tcPr>
            <w:tcW w:w="3192" w:type="dxa"/>
          </w:tcPr>
          <w:p w:rsidR="00B33201" w:rsidRPr="00F2290D" w:rsidRDefault="005102B3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>Remove debris from basin (monthly)</w:t>
            </w:r>
          </w:p>
        </w:tc>
        <w:tc>
          <w:tcPr>
            <w:tcW w:w="3192" w:type="dxa"/>
          </w:tcPr>
          <w:p w:rsidR="00B33201" w:rsidRPr="00F2290D" w:rsidRDefault="005102B3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>Mow basin (as needed in growing season)</w:t>
            </w:r>
          </w:p>
        </w:tc>
        <w:tc>
          <w:tcPr>
            <w:tcW w:w="3192" w:type="dxa"/>
          </w:tcPr>
          <w:p w:rsidR="00B33201" w:rsidRPr="00F2290D" w:rsidRDefault="005102B3">
            <w:pPr>
              <w:rPr>
                <w:bCs/>
                <w:i/>
                <w:color w:val="000000"/>
              </w:rPr>
            </w:pPr>
            <w:r w:rsidRPr="00F2290D">
              <w:rPr>
                <w:bCs/>
                <w:i/>
                <w:color w:val="000000"/>
              </w:rPr>
              <w:t xml:space="preserve">Check </w:t>
            </w:r>
            <w:r w:rsidR="00B003E5" w:rsidRPr="00F2290D">
              <w:rPr>
                <w:bCs/>
                <w:i/>
                <w:color w:val="000000"/>
              </w:rPr>
              <w:t xml:space="preserve">and clean </w:t>
            </w:r>
            <w:r w:rsidR="002F5C2B" w:rsidRPr="00F2290D">
              <w:rPr>
                <w:bCs/>
                <w:i/>
                <w:color w:val="000000"/>
              </w:rPr>
              <w:t xml:space="preserve">outlet structure and </w:t>
            </w:r>
            <w:r w:rsidR="001B4331" w:rsidRPr="00F2290D">
              <w:rPr>
                <w:bCs/>
                <w:i/>
                <w:color w:val="000000"/>
              </w:rPr>
              <w:t>orifice plate</w:t>
            </w:r>
            <w:r w:rsidRPr="00F2290D">
              <w:rPr>
                <w:bCs/>
                <w:i/>
                <w:color w:val="000000"/>
              </w:rPr>
              <w:t xml:space="preserve"> (</w:t>
            </w:r>
            <w:r w:rsidR="001B4331" w:rsidRPr="00F2290D">
              <w:rPr>
                <w:bCs/>
                <w:i/>
                <w:color w:val="000000"/>
              </w:rPr>
              <w:t xml:space="preserve">twice per year and </w:t>
            </w:r>
            <w:r w:rsidRPr="00F2290D">
              <w:rPr>
                <w:bCs/>
                <w:i/>
                <w:color w:val="000000"/>
              </w:rPr>
              <w:t xml:space="preserve">after </w:t>
            </w:r>
            <w:r w:rsidR="001B4331" w:rsidRPr="00F2290D">
              <w:rPr>
                <w:bCs/>
                <w:i/>
                <w:color w:val="000000"/>
              </w:rPr>
              <w:t>each storm over 1.0</w:t>
            </w:r>
            <w:r w:rsidRPr="00F2290D">
              <w:rPr>
                <w:bCs/>
                <w:i/>
                <w:color w:val="000000"/>
              </w:rPr>
              <w:t>”)</w:t>
            </w: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01" w:rsidTr="00B33201"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3201" w:rsidRDefault="00B3320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331" w:rsidTr="00B33201"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331" w:rsidTr="00B33201"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331" w:rsidTr="00B33201"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4331" w:rsidTr="00B33201"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B4331" w:rsidRDefault="001B433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3344" w:rsidRDefault="009B3344">
      <w:pPr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sectPr w:rsidR="009B3344" w:rsidSect="00A14DC2"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29" w:rsidRDefault="00065229" w:rsidP="003B00F9">
      <w:pPr>
        <w:spacing w:after="0" w:line="240" w:lineRule="auto"/>
      </w:pPr>
      <w:r>
        <w:separator/>
      </w:r>
    </w:p>
  </w:endnote>
  <w:endnote w:type="continuationSeparator" w:id="0">
    <w:p w:rsidR="00065229" w:rsidRDefault="00065229" w:rsidP="003B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29" w:rsidRDefault="00065229" w:rsidP="003B00F9">
      <w:pPr>
        <w:spacing w:after="0" w:line="240" w:lineRule="auto"/>
      </w:pPr>
      <w:r>
        <w:separator/>
      </w:r>
    </w:p>
  </w:footnote>
  <w:footnote w:type="continuationSeparator" w:id="0">
    <w:p w:rsidR="00065229" w:rsidRDefault="00065229" w:rsidP="003B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29" w:rsidRDefault="00065229" w:rsidP="00763519">
    <w:pPr>
      <w:pStyle w:val="Header"/>
      <w:tabs>
        <w:tab w:val="clear" w:pos="4680"/>
        <w:tab w:val="clear" w:pos="9360"/>
        <w:tab w:val="left" w:pos="129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7D4"/>
    <w:multiLevelType w:val="hybridMultilevel"/>
    <w:tmpl w:val="6FF22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968D9"/>
    <w:multiLevelType w:val="hybridMultilevel"/>
    <w:tmpl w:val="116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6E80"/>
    <w:multiLevelType w:val="hybridMultilevel"/>
    <w:tmpl w:val="0254D0E2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6512"/>
    <w:multiLevelType w:val="hybridMultilevel"/>
    <w:tmpl w:val="41327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7C8B"/>
    <w:multiLevelType w:val="hybridMultilevel"/>
    <w:tmpl w:val="C5C46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55FB1"/>
    <w:multiLevelType w:val="hybridMultilevel"/>
    <w:tmpl w:val="AD901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D46A8"/>
    <w:multiLevelType w:val="hybridMultilevel"/>
    <w:tmpl w:val="A9BC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222C2"/>
    <w:multiLevelType w:val="hybridMultilevel"/>
    <w:tmpl w:val="69C67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6754"/>
    <w:multiLevelType w:val="hybridMultilevel"/>
    <w:tmpl w:val="89A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559F"/>
    <w:multiLevelType w:val="hybridMultilevel"/>
    <w:tmpl w:val="4674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D4797"/>
    <w:multiLevelType w:val="singleLevel"/>
    <w:tmpl w:val="7820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6F5591A"/>
    <w:multiLevelType w:val="hybridMultilevel"/>
    <w:tmpl w:val="0ED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3699"/>
    <w:multiLevelType w:val="hybridMultilevel"/>
    <w:tmpl w:val="7576A1EA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9401F"/>
    <w:multiLevelType w:val="hybridMultilevel"/>
    <w:tmpl w:val="BC2209B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C3FF6"/>
    <w:multiLevelType w:val="hybridMultilevel"/>
    <w:tmpl w:val="CDC2FFAA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6B3A"/>
    <w:multiLevelType w:val="hybridMultilevel"/>
    <w:tmpl w:val="AFAE5A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D2030"/>
    <w:multiLevelType w:val="hybridMultilevel"/>
    <w:tmpl w:val="20D8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815E6"/>
    <w:multiLevelType w:val="hybridMultilevel"/>
    <w:tmpl w:val="87AE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44035"/>
    <w:multiLevelType w:val="hybridMultilevel"/>
    <w:tmpl w:val="1050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1F0FD8"/>
    <w:multiLevelType w:val="hybridMultilevel"/>
    <w:tmpl w:val="147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61155"/>
    <w:multiLevelType w:val="hybridMultilevel"/>
    <w:tmpl w:val="872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0453E"/>
    <w:multiLevelType w:val="hybridMultilevel"/>
    <w:tmpl w:val="4E38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26C4D"/>
    <w:multiLevelType w:val="hybridMultilevel"/>
    <w:tmpl w:val="B20C0A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340175"/>
    <w:multiLevelType w:val="hybridMultilevel"/>
    <w:tmpl w:val="4E18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1D9"/>
    <w:multiLevelType w:val="hybridMultilevel"/>
    <w:tmpl w:val="A5B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71701"/>
    <w:multiLevelType w:val="hybridMultilevel"/>
    <w:tmpl w:val="7D48C678"/>
    <w:lvl w:ilvl="0" w:tplc="D370E8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271F"/>
    <w:multiLevelType w:val="hybridMultilevel"/>
    <w:tmpl w:val="8312E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47E82"/>
    <w:multiLevelType w:val="hybridMultilevel"/>
    <w:tmpl w:val="25BE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70B9"/>
    <w:multiLevelType w:val="hybridMultilevel"/>
    <w:tmpl w:val="50AAF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33690"/>
    <w:multiLevelType w:val="hybridMultilevel"/>
    <w:tmpl w:val="CA303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C54AE"/>
    <w:multiLevelType w:val="hybridMultilevel"/>
    <w:tmpl w:val="9BA6D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F65DE6"/>
    <w:multiLevelType w:val="hybridMultilevel"/>
    <w:tmpl w:val="F0EA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33EFD"/>
    <w:multiLevelType w:val="hybridMultilevel"/>
    <w:tmpl w:val="4674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C6B69"/>
    <w:multiLevelType w:val="hybridMultilevel"/>
    <w:tmpl w:val="12709E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6410A"/>
    <w:multiLevelType w:val="hybridMultilevel"/>
    <w:tmpl w:val="B5307216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03B5C"/>
    <w:multiLevelType w:val="hybridMultilevel"/>
    <w:tmpl w:val="0E38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4574F"/>
    <w:multiLevelType w:val="hybridMultilevel"/>
    <w:tmpl w:val="21BA2478"/>
    <w:lvl w:ilvl="0" w:tplc="B34E6734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C1BF3"/>
    <w:multiLevelType w:val="hybridMultilevel"/>
    <w:tmpl w:val="04C081A6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50675"/>
    <w:multiLevelType w:val="hybridMultilevel"/>
    <w:tmpl w:val="A8344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8D60F0"/>
    <w:multiLevelType w:val="hybridMultilevel"/>
    <w:tmpl w:val="26BE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25457"/>
    <w:multiLevelType w:val="hybridMultilevel"/>
    <w:tmpl w:val="3FCE1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794C8A"/>
    <w:multiLevelType w:val="hybridMultilevel"/>
    <w:tmpl w:val="088C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620C3"/>
    <w:multiLevelType w:val="hybridMultilevel"/>
    <w:tmpl w:val="2C66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531BD"/>
    <w:multiLevelType w:val="hybridMultilevel"/>
    <w:tmpl w:val="DB20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E547C"/>
    <w:multiLevelType w:val="hybridMultilevel"/>
    <w:tmpl w:val="2716C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A37DE"/>
    <w:multiLevelType w:val="hybridMultilevel"/>
    <w:tmpl w:val="033A4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203BE6"/>
    <w:multiLevelType w:val="hybridMultilevel"/>
    <w:tmpl w:val="3D56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76D41"/>
    <w:multiLevelType w:val="hybridMultilevel"/>
    <w:tmpl w:val="707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95144"/>
    <w:multiLevelType w:val="hybridMultilevel"/>
    <w:tmpl w:val="C022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52022"/>
    <w:multiLevelType w:val="hybridMultilevel"/>
    <w:tmpl w:val="ED6A82D2"/>
    <w:lvl w:ilvl="0" w:tplc="B34E67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47"/>
  </w:num>
  <w:num w:numId="4">
    <w:abstractNumId w:val="17"/>
  </w:num>
  <w:num w:numId="5">
    <w:abstractNumId w:val="11"/>
  </w:num>
  <w:num w:numId="6">
    <w:abstractNumId w:val="24"/>
  </w:num>
  <w:num w:numId="7">
    <w:abstractNumId w:val="19"/>
  </w:num>
  <w:num w:numId="8">
    <w:abstractNumId w:val="7"/>
  </w:num>
  <w:num w:numId="9">
    <w:abstractNumId w:val="12"/>
  </w:num>
  <w:num w:numId="10">
    <w:abstractNumId w:val="14"/>
  </w:num>
  <w:num w:numId="11">
    <w:abstractNumId w:val="31"/>
  </w:num>
  <w:num w:numId="12">
    <w:abstractNumId w:val="37"/>
  </w:num>
  <w:num w:numId="13">
    <w:abstractNumId w:val="49"/>
  </w:num>
  <w:num w:numId="14">
    <w:abstractNumId w:val="26"/>
  </w:num>
  <w:num w:numId="15">
    <w:abstractNumId w:val="4"/>
  </w:num>
  <w:num w:numId="16">
    <w:abstractNumId w:val="44"/>
  </w:num>
  <w:num w:numId="17">
    <w:abstractNumId w:val="46"/>
  </w:num>
  <w:num w:numId="18">
    <w:abstractNumId w:val="3"/>
  </w:num>
  <w:num w:numId="19">
    <w:abstractNumId w:val="40"/>
  </w:num>
  <w:num w:numId="20">
    <w:abstractNumId w:val="33"/>
  </w:num>
  <w:num w:numId="21">
    <w:abstractNumId w:val="18"/>
  </w:num>
  <w:num w:numId="22">
    <w:abstractNumId w:val="38"/>
  </w:num>
  <w:num w:numId="23">
    <w:abstractNumId w:val="13"/>
  </w:num>
  <w:num w:numId="24">
    <w:abstractNumId w:val="22"/>
  </w:num>
  <w:num w:numId="25">
    <w:abstractNumId w:val="15"/>
  </w:num>
  <w:num w:numId="26">
    <w:abstractNumId w:val="29"/>
  </w:num>
  <w:num w:numId="27">
    <w:abstractNumId w:val="2"/>
  </w:num>
  <w:num w:numId="28">
    <w:abstractNumId w:val="36"/>
  </w:num>
  <w:num w:numId="29">
    <w:abstractNumId w:val="41"/>
  </w:num>
  <w:num w:numId="30">
    <w:abstractNumId w:val="20"/>
  </w:num>
  <w:num w:numId="31">
    <w:abstractNumId w:val="5"/>
  </w:num>
  <w:num w:numId="32">
    <w:abstractNumId w:val="39"/>
  </w:num>
  <w:num w:numId="33">
    <w:abstractNumId w:val="16"/>
  </w:num>
  <w:num w:numId="34">
    <w:abstractNumId w:val="9"/>
  </w:num>
  <w:num w:numId="35">
    <w:abstractNumId w:val="32"/>
  </w:num>
  <w:num w:numId="36">
    <w:abstractNumId w:val="21"/>
  </w:num>
  <w:num w:numId="37">
    <w:abstractNumId w:val="23"/>
  </w:num>
  <w:num w:numId="38">
    <w:abstractNumId w:val="27"/>
  </w:num>
  <w:num w:numId="39">
    <w:abstractNumId w:val="6"/>
  </w:num>
  <w:num w:numId="40">
    <w:abstractNumId w:val="45"/>
  </w:num>
  <w:num w:numId="41">
    <w:abstractNumId w:val="34"/>
  </w:num>
  <w:num w:numId="42">
    <w:abstractNumId w:val="25"/>
  </w:num>
  <w:num w:numId="43">
    <w:abstractNumId w:val="8"/>
  </w:num>
  <w:num w:numId="44">
    <w:abstractNumId w:val="0"/>
  </w:num>
  <w:num w:numId="45">
    <w:abstractNumId w:val="42"/>
  </w:num>
  <w:num w:numId="46">
    <w:abstractNumId w:val="30"/>
  </w:num>
  <w:num w:numId="47">
    <w:abstractNumId w:val="28"/>
  </w:num>
  <w:num w:numId="48">
    <w:abstractNumId w:val="43"/>
  </w:num>
  <w:num w:numId="49">
    <w:abstractNumId w:val="48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E56DDE"/>
    <w:rsid w:val="00022DD4"/>
    <w:rsid w:val="0002519F"/>
    <w:rsid w:val="00053B55"/>
    <w:rsid w:val="00063AB1"/>
    <w:rsid w:val="00065229"/>
    <w:rsid w:val="00093928"/>
    <w:rsid w:val="000B291E"/>
    <w:rsid w:val="000B6B4F"/>
    <w:rsid w:val="000C2299"/>
    <w:rsid w:val="000C2E76"/>
    <w:rsid w:val="000C64BE"/>
    <w:rsid w:val="000D3E03"/>
    <w:rsid w:val="000F4F3C"/>
    <w:rsid w:val="000F7B53"/>
    <w:rsid w:val="00103775"/>
    <w:rsid w:val="0012078D"/>
    <w:rsid w:val="00130FF2"/>
    <w:rsid w:val="001675A5"/>
    <w:rsid w:val="001707AF"/>
    <w:rsid w:val="00170F4D"/>
    <w:rsid w:val="001B4331"/>
    <w:rsid w:val="001B4386"/>
    <w:rsid w:val="001D2BE7"/>
    <w:rsid w:val="002026BA"/>
    <w:rsid w:val="002147AB"/>
    <w:rsid w:val="002167EF"/>
    <w:rsid w:val="00224ED8"/>
    <w:rsid w:val="0025573F"/>
    <w:rsid w:val="00261C6B"/>
    <w:rsid w:val="00277F19"/>
    <w:rsid w:val="002A4E2C"/>
    <w:rsid w:val="002A57D2"/>
    <w:rsid w:val="002A5987"/>
    <w:rsid w:val="002B0F3D"/>
    <w:rsid w:val="002B2690"/>
    <w:rsid w:val="002F5C2B"/>
    <w:rsid w:val="00305D50"/>
    <w:rsid w:val="00310777"/>
    <w:rsid w:val="00341DB8"/>
    <w:rsid w:val="0034287A"/>
    <w:rsid w:val="0035192F"/>
    <w:rsid w:val="00384B93"/>
    <w:rsid w:val="00396C8E"/>
    <w:rsid w:val="003A2782"/>
    <w:rsid w:val="003B00F9"/>
    <w:rsid w:val="003C4DC5"/>
    <w:rsid w:val="003D1B00"/>
    <w:rsid w:val="003F7CB4"/>
    <w:rsid w:val="003F7FCA"/>
    <w:rsid w:val="004378B6"/>
    <w:rsid w:val="00450269"/>
    <w:rsid w:val="004639F8"/>
    <w:rsid w:val="00481A47"/>
    <w:rsid w:val="004873FA"/>
    <w:rsid w:val="00490980"/>
    <w:rsid w:val="004911D6"/>
    <w:rsid w:val="004A41A0"/>
    <w:rsid w:val="004B0EE4"/>
    <w:rsid w:val="004B2999"/>
    <w:rsid w:val="004C79A1"/>
    <w:rsid w:val="004F7650"/>
    <w:rsid w:val="005102B3"/>
    <w:rsid w:val="00514AA8"/>
    <w:rsid w:val="00515CC8"/>
    <w:rsid w:val="0051712F"/>
    <w:rsid w:val="00534661"/>
    <w:rsid w:val="00535FA3"/>
    <w:rsid w:val="00542ADE"/>
    <w:rsid w:val="0054749C"/>
    <w:rsid w:val="0059256A"/>
    <w:rsid w:val="00593C4F"/>
    <w:rsid w:val="005C416D"/>
    <w:rsid w:val="005D7796"/>
    <w:rsid w:val="005F1E05"/>
    <w:rsid w:val="005F7D37"/>
    <w:rsid w:val="006050CA"/>
    <w:rsid w:val="00651932"/>
    <w:rsid w:val="00666239"/>
    <w:rsid w:val="0067186F"/>
    <w:rsid w:val="00676E68"/>
    <w:rsid w:val="00690241"/>
    <w:rsid w:val="006930AE"/>
    <w:rsid w:val="00697F6D"/>
    <w:rsid w:val="006B0BD0"/>
    <w:rsid w:val="006C74D3"/>
    <w:rsid w:val="006C7B68"/>
    <w:rsid w:val="006D3A99"/>
    <w:rsid w:val="00701279"/>
    <w:rsid w:val="00712408"/>
    <w:rsid w:val="00715BBB"/>
    <w:rsid w:val="007248D8"/>
    <w:rsid w:val="007273C6"/>
    <w:rsid w:val="00727426"/>
    <w:rsid w:val="0073301B"/>
    <w:rsid w:val="00763519"/>
    <w:rsid w:val="00766E42"/>
    <w:rsid w:val="00781F50"/>
    <w:rsid w:val="00785647"/>
    <w:rsid w:val="00791273"/>
    <w:rsid w:val="00794CC7"/>
    <w:rsid w:val="007B595F"/>
    <w:rsid w:val="007D01A5"/>
    <w:rsid w:val="007D1DA2"/>
    <w:rsid w:val="00804320"/>
    <w:rsid w:val="00811499"/>
    <w:rsid w:val="00813B31"/>
    <w:rsid w:val="00833989"/>
    <w:rsid w:val="0084136F"/>
    <w:rsid w:val="008440D1"/>
    <w:rsid w:val="00860FF9"/>
    <w:rsid w:val="00864F6D"/>
    <w:rsid w:val="00865104"/>
    <w:rsid w:val="00881817"/>
    <w:rsid w:val="00884902"/>
    <w:rsid w:val="00891DE6"/>
    <w:rsid w:val="008A04A1"/>
    <w:rsid w:val="008B1322"/>
    <w:rsid w:val="008B5156"/>
    <w:rsid w:val="008E16B9"/>
    <w:rsid w:val="008E3D67"/>
    <w:rsid w:val="008E46EF"/>
    <w:rsid w:val="0092161C"/>
    <w:rsid w:val="0092174A"/>
    <w:rsid w:val="0092308B"/>
    <w:rsid w:val="0093028A"/>
    <w:rsid w:val="009535EA"/>
    <w:rsid w:val="00963952"/>
    <w:rsid w:val="00986A8E"/>
    <w:rsid w:val="00994F71"/>
    <w:rsid w:val="009A2747"/>
    <w:rsid w:val="009A3DE9"/>
    <w:rsid w:val="009A504F"/>
    <w:rsid w:val="009B1874"/>
    <w:rsid w:val="009B3344"/>
    <w:rsid w:val="009B49DD"/>
    <w:rsid w:val="009B5B03"/>
    <w:rsid w:val="009B6D00"/>
    <w:rsid w:val="00A05F46"/>
    <w:rsid w:val="00A107AD"/>
    <w:rsid w:val="00A1090C"/>
    <w:rsid w:val="00A10AE6"/>
    <w:rsid w:val="00A14DC2"/>
    <w:rsid w:val="00A33E2D"/>
    <w:rsid w:val="00A34F2B"/>
    <w:rsid w:val="00A46A70"/>
    <w:rsid w:val="00A544F4"/>
    <w:rsid w:val="00A65773"/>
    <w:rsid w:val="00A82559"/>
    <w:rsid w:val="00A965DF"/>
    <w:rsid w:val="00AC2824"/>
    <w:rsid w:val="00AE0F0E"/>
    <w:rsid w:val="00B003E5"/>
    <w:rsid w:val="00B22E84"/>
    <w:rsid w:val="00B33201"/>
    <w:rsid w:val="00B34654"/>
    <w:rsid w:val="00B356B8"/>
    <w:rsid w:val="00B40831"/>
    <w:rsid w:val="00B41D15"/>
    <w:rsid w:val="00B91CD9"/>
    <w:rsid w:val="00BA2E4F"/>
    <w:rsid w:val="00BC3697"/>
    <w:rsid w:val="00BC4C7A"/>
    <w:rsid w:val="00BE2A89"/>
    <w:rsid w:val="00C110C7"/>
    <w:rsid w:val="00C206D8"/>
    <w:rsid w:val="00C35DEA"/>
    <w:rsid w:val="00C40EE0"/>
    <w:rsid w:val="00C72646"/>
    <w:rsid w:val="00C77968"/>
    <w:rsid w:val="00CB557E"/>
    <w:rsid w:val="00CD0E39"/>
    <w:rsid w:val="00CF1E46"/>
    <w:rsid w:val="00CF3234"/>
    <w:rsid w:val="00CF7588"/>
    <w:rsid w:val="00D10AC9"/>
    <w:rsid w:val="00D138C3"/>
    <w:rsid w:val="00D17F68"/>
    <w:rsid w:val="00D20ED7"/>
    <w:rsid w:val="00D25058"/>
    <w:rsid w:val="00D85134"/>
    <w:rsid w:val="00D94E01"/>
    <w:rsid w:val="00DA7F0B"/>
    <w:rsid w:val="00DC28D2"/>
    <w:rsid w:val="00DE34A7"/>
    <w:rsid w:val="00DE393D"/>
    <w:rsid w:val="00DE7610"/>
    <w:rsid w:val="00DF35FB"/>
    <w:rsid w:val="00E00CA4"/>
    <w:rsid w:val="00E2517F"/>
    <w:rsid w:val="00E34543"/>
    <w:rsid w:val="00E44BF2"/>
    <w:rsid w:val="00E538E3"/>
    <w:rsid w:val="00E549B7"/>
    <w:rsid w:val="00E56DDE"/>
    <w:rsid w:val="00E729A5"/>
    <w:rsid w:val="00E81BE1"/>
    <w:rsid w:val="00E836BE"/>
    <w:rsid w:val="00E83A9F"/>
    <w:rsid w:val="00E90C79"/>
    <w:rsid w:val="00EA1673"/>
    <w:rsid w:val="00EA51B2"/>
    <w:rsid w:val="00EC3DA4"/>
    <w:rsid w:val="00EC5EBD"/>
    <w:rsid w:val="00F070DF"/>
    <w:rsid w:val="00F2290D"/>
    <w:rsid w:val="00F26C09"/>
    <w:rsid w:val="00F320B2"/>
    <w:rsid w:val="00F438B3"/>
    <w:rsid w:val="00F43E89"/>
    <w:rsid w:val="00F45B6A"/>
    <w:rsid w:val="00F5350E"/>
    <w:rsid w:val="00F629A0"/>
    <w:rsid w:val="00F64334"/>
    <w:rsid w:val="00F911F5"/>
    <w:rsid w:val="00FA4938"/>
    <w:rsid w:val="00FA6D03"/>
    <w:rsid w:val="00FC43C0"/>
    <w:rsid w:val="00FD5E49"/>
    <w:rsid w:val="00FD5EE8"/>
    <w:rsid w:val="00FE016D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D8"/>
  </w:style>
  <w:style w:type="paragraph" w:styleId="Heading1">
    <w:name w:val="heading 1"/>
    <w:basedOn w:val="Normal"/>
    <w:next w:val="Normal"/>
    <w:link w:val="Heading1Char"/>
    <w:uiPriority w:val="9"/>
    <w:qFormat/>
    <w:rsid w:val="003B0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3FA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F9"/>
  </w:style>
  <w:style w:type="paragraph" w:styleId="Footer">
    <w:name w:val="footer"/>
    <w:basedOn w:val="Normal"/>
    <w:link w:val="FooterChar"/>
    <w:uiPriority w:val="99"/>
    <w:unhideWhenUsed/>
    <w:rsid w:val="003B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F9"/>
  </w:style>
  <w:style w:type="paragraph" w:styleId="BalloonText">
    <w:name w:val="Balloon Text"/>
    <w:basedOn w:val="Normal"/>
    <w:link w:val="BalloonTextChar"/>
    <w:uiPriority w:val="99"/>
    <w:semiHidden/>
    <w:unhideWhenUsed/>
    <w:rsid w:val="003B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0F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B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22DD4"/>
    <w:pPr>
      <w:spacing w:after="100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22DD4"/>
    <w:pPr>
      <w:spacing w:after="100"/>
      <w:ind w:left="220"/>
    </w:pPr>
    <w:rPr>
      <w:rFonts w:ascii="Times New Roman" w:hAnsi="Times New Roman"/>
      <w:b/>
      <w:sz w:val="24"/>
    </w:rPr>
  </w:style>
  <w:style w:type="paragraph" w:styleId="NoSpacing">
    <w:name w:val="No Spacing"/>
    <w:link w:val="NoSpacingChar"/>
    <w:uiPriority w:val="1"/>
    <w:qFormat/>
    <w:rsid w:val="00A109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090C"/>
    <w:rPr>
      <w:rFonts w:eastAsiaTheme="minorEastAsia"/>
    </w:rPr>
  </w:style>
  <w:style w:type="table" w:styleId="TableGrid">
    <w:name w:val="Table Grid"/>
    <w:basedOn w:val="TableNormal"/>
    <w:rsid w:val="0081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B1874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customStyle="1" w:styleId="SignatureText">
    <w:name w:val="Signature Text"/>
    <w:basedOn w:val="Normal"/>
    <w:rsid w:val="009B1874"/>
    <w:pPr>
      <w:spacing w:before="40" w:after="8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6239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065229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5229"/>
    <w:rPr>
      <w:rFonts w:ascii="Book Antiqua" w:eastAsia="Times New Roman" w:hAnsi="Book Antiqua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065229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5229"/>
    <w:rPr>
      <w:rFonts w:ascii="Book Antiqua" w:eastAsia="Times New Roman" w:hAnsi="Book Antiqu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065229"/>
    <w:pPr>
      <w:spacing w:after="0" w:line="240" w:lineRule="auto"/>
      <w:ind w:left="720" w:hanging="720"/>
      <w:jc w:val="both"/>
    </w:pPr>
    <w:rPr>
      <w:rFonts w:ascii="Book Antiqua" w:eastAsia="Times New Roman" w:hAnsi="Book Antiqua" w:cs="Times New Roman"/>
      <w:kern w:val="28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229"/>
    <w:rPr>
      <w:rFonts w:ascii="Book Antiqua" w:eastAsia="Times New Roman" w:hAnsi="Book Antiqua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64">
      <w:bodyDiv w:val="1"/>
      <w:marLeft w:val="0"/>
      <w:marRight w:val="0"/>
      <w:marTop w:val="24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AC5C9-191D-4C7F-A1F5-61D29FB6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Credit Manual</vt:lpstr>
    </vt:vector>
  </TitlesOfParts>
  <Company>City of Toledo, ohio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Credit Manual</dc:title>
  <dc:creator>Division of Engineering Services</dc:creator>
  <cp:lastModifiedBy>Scott Sibley</cp:lastModifiedBy>
  <cp:revision>3</cp:revision>
  <dcterms:created xsi:type="dcterms:W3CDTF">2015-03-23T19:17:00Z</dcterms:created>
  <dcterms:modified xsi:type="dcterms:W3CDTF">2015-03-23T19:19:00Z</dcterms:modified>
</cp:coreProperties>
</file>